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79" w:type="dxa"/>
        <w:tblCellMar>
          <w:left w:w="70" w:type="dxa"/>
          <w:right w:w="70" w:type="dxa"/>
        </w:tblCellMar>
        <w:tblLook w:val="0000"/>
      </w:tblPr>
      <w:tblGrid>
        <w:gridCol w:w="3614"/>
        <w:gridCol w:w="2835"/>
        <w:gridCol w:w="3330"/>
      </w:tblGrid>
      <w:tr w:rsidR="0098581C" w:rsidTr="00AF6EC5">
        <w:tc>
          <w:tcPr>
            <w:tcW w:w="3614" w:type="dxa"/>
          </w:tcPr>
          <w:p w:rsidR="0098581C" w:rsidRDefault="0098581C" w:rsidP="00AF6EC5">
            <w:pPr>
              <w:pStyle w:val="Intestazione"/>
              <w:jc w:val="center"/>
              <w:rPr>
                <w:sz w:val="18"/>
              </w:rPr>
            </w:pPr>
          </w:p>
          <w:p w:rsidR="0098581C" w:rsidRPr="00D00B3A" w:rsidRDefault="0098581C" w:rsidP="00AF6EC5">
            <w:pPr>
              <w:pStyle w:val="Intestazione"/>
              <w:tabs>
                <w:tab w:val="clear" w:pos="4819"/>
                <w:tab w:val="clear" w:pos="9638"/>
                <w:tab w:val="left" w:pos="255"/>
                <w:tab w:val="left" w:pos="720"/>
                <w:tab w:val="left" w:pos="1260"/>
                <w:tab w:val="left" w:pos="1665"/>
                <w:tab w:val="left" w:pos="2205"/>
                <w:tab w:val="right" w:pos="3474"/>
              </w:tabs>
              <w:rPr>
                <w:b/>
                <w:sz w:val="18"/>
              </w:rPr>
            </w:pPr>
            <w:r>
              <w:rPr>
                <w:sz w:val="18"/>
              </w:rPr>
              <w:tab/>
            </w:r>
            <w:r>
              <w:rPr>
                <w:sz w:val="18"/>
              </w:rPr>
              <w:tab/>
            </w:r>
            <w:r>
              <w:rPr>
                <w:sz w:val="18"/>
              </w:rPr>
              <w:tab/>
            </w:r>
            <w:r>
              <w:rPr>
                <w:sz w:val="18"/>
              </w:rPr>
              <w:tab/>
            </w:r>
            <w:r>
              <w:rPr>
                <w:sz w:val="18"/>
              </w:rPr>
              <w:tab/>
            </w:r>
            <w:r>
              <w:rPr>
                <w:sz w:val="18"/>
              </w:rPr>
              <w:tab/>
            </w:r>
          </w:p>
          <w:p w:rsidR="0098581C" w:rsidRDefault="0098581C" w:rsidP="00AF6EC5">
            <w:pPr>
              <w:pStyle w:val="Intestazione"/>
              <w:tabs>
                <w:tab w:val="clear" w:pos="4819"/>
                <w:tab w:val="clear" w:pos="9638"/>
                <w:tab w:val="left" w:pos="2550"/>
                <w:tab w:val="right" w:pos="3474"/>
              </w:tabs>
              <w:rPr>
                <w:sz w:val="18"/>
              </w:rPr>
            </w:pPr>
            <w:r w:rsidRPr="00D00B3A">
              <w:rPr>
                <w:b/>
                <w:sz w:val="18"/>
              </w:rPr>
              <w:tab/>
            </w:r>
            <w:r>
              <w:rPr>
                <w:sz w:val="18"/>
              </w:rPr>
              <w:tab/>
            </w:r>
          </w:p>
          <w:p w:rsidR="0098581C" w:rsidRDefault="0098581C" w:rsidP="00AF6EC5">
            <w:pPr>
              <w:pStyle w:val="Intestazione"/>
              <w:tabs>
                <w:tab w:val="clear" w:pos="4819"/>
                <w:tab w:val="clear" w:pos="9638"/>
                <w:tab w:val="left" w:pos="2760"/>
                <w:tab w:val="right" w:pos="3474"/>
              </w:tabs>
              <w:rPr>
                <w:sz w:val="18"/>
              </w:rPr>
            </w:pPr>
            <w:r>
              <w:rPr>
                <w:sz w:val="18"/>
              </w:rPr>
              <w:tab/>
            </w:r>
            <w:r>
              <w:rPr>
                <w:sz w:val="18"/>
              </w:rPr>
              <w:tab/>
            </w:r>
          </w:p>
          <w:p w:rsidR="0098581C" w:rsidRDefault="0098581C" w:rsidP="00AF6EC5">
            <w:pPr>
              <w:pStyle w:val="Intestazione"/>
              <w:jc w:val="center"/>
              <w:rPr>
                <w:sz w:val="18"/>
              </w:rPr>
            </w:pPr>
          </w:p>
          <w:p w:rsidR="0098581C" w:rsidRDefault="0098581C" w:rsidP="00AF6EC5">
            <w:pPr>
              <w:pStyle w:val="Intestazione"/>
              <w:jc w:val="center"/>
              <w:rPr>
                <w:sz w:val="18"/>
              </w:rPr>
            </w:pPr>
          </w:p>
          <w:p w:rsidR="0098581C" w:rsidRDefault="0098581C" w:rsidP="0098581C">
            <w:pPr>
              <w:pStyle w:val="Intestazione"/>
              <w:jc w:val="center"/>
              <w:rPr>
                <w:sz w:val="18"/>
              </w:rPr>
            </w:pPr>
            <w:r>
              <w:rPr>
                <w:sz w:val="18"/>
              </w:rPr>
              <w:t xml:space="preserve">02025  Fiumata (RI)   via del lago  n° 12                                                                                            </w:t>
            </w:r>
          </w:p>
        </w:tc>
        <w:tc>
          <w:tcPr>
            <w:tcW w:w="2835" w:type="dxa"/>
          </w:tcPr>
          <w:p w:rsidR="0098581C" w:rsidRDefault="0098581C" w:rsidP="00AF6EC5">
            <w:pPr>
              <w:pStyle w:val="Intestazione"/>
              <w:tabs>
                <w:tab w:val="center" w:pos="1347"/>
              </w:tabs>
              <w:rPr>
                <w:sz w:val="18"/>
              </w:rPr>
            </w:pPr>
            <w:r>
              <w:rPr>
                <w:noProof/>
              </w:rPr>
              <w:tab/>
            </w:r>
            <w:r>
              <w:rPr>
                <w:noProof/>
              </w:rPr>
              <w:drawing>
                <wp:inline distT="0" distB="0" distL="0" distR="0">
                  <wp:extent cx="1504950" cy="1076325"/>
                  <wp:effectExtent l="19050" t="0" r="0" b="0"/>
                  <wp:docPr id="1" name="Immagine 1" descr="logo per carta 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er carta int"/>
                          <pic:cNvPicPr>
                            <a:picLocks noChangeAspect="1" noChangeArrowheads="1"/>
                          </pic:cNvPicPr>
                        </pic:nvPicPr>
                        <pic:blipFill>
                          <a:blip r:embed="rId4" cstate="print"/>
                          <a:srcRect/>
                          <a:stretch>
                            <a:fillRect/>
                          </a:stretch>
                        </pic:blipFill>
                        <pic:spPr bwMode="auto">
                          <a:xfrm>
                            <a:off x="0" y="0"/>
                            <a:ext cx="1504950" cy="1076325"/>
                          </a:xfrm>
                          <a:prstGeom prst="rect">
                            <a:avLst/>
                          </a:prstGeom>
                          <a:noFill/>
                          <a:ln w="9525">
                            <a:noFill/>
                            <a:miter lim="800000"/>
                            <a:headEnd/>
                            <a:tailEnd/>
                          </a:ln>
                        </pic:spPr>
                      </pic:pic>
                    </a:graphicData>
                  </a:graphic>
                </wp:inline>
              </w:drawing>
            </w:r>
          </w:p>
        </w:tc>
        <w:tc>
          <w:tcPr>
            <w:tcW w:w="3330" w:type="dxa"/>
          </w:tcPr>
          <w:p w:rsidR="0098581C" w:rsidRDefault="0098581C" w:rsidP="00AF6EC5">
            <w:pPr>
              <w:pStyle w:val="Intestazione"/>
              <w:jc w:val="center"/>
              <w:rPr>
                <w:sz w:val="18"/>
              </w:rPr>
            </w:pPr>
          </w:p>
          <w:p w:rsidR="0098581C" w:rsidRDefault="0098581C" w:rsidP="00AF6EC5">
            <w:pPr>
              <w:pStyle w:val="Intestazione"/>
              <w:jc w:val="center"/>
              <w:rPr>
                <w:sz w:val="18"/>
              </w:rPr>
            </w:pPr>
          </w:p>
          <w:p w:rsidR="0098581C" w:rsidRDefault="0098581C" w:rsidP="00AF6EC5">
            <w:pPr>
              <w:pStyle w:val="Intestazione"/>
              <w:jc w:val="center"/>
              <w:rPr>
                <w:sz w:val="18"/>
              </w:rPr>
            </w:pPr>
          </w:p>
          <w:p w:rsidR="0098581C" w:rsidRDefault="0098581C" w:rsidP="00AF6EC5">
            <w:pPr>
              <w:pStyle w:val="Intestazione"/>
              <w:jc w:val="center"/>
              <w:rPr>
                <w:sz w:val="18"/>
              </w:rPr>
            </w:pPr>
          </w:p>
          <w:p w:rsidR="0098581C" w:rsidRDefault="0098581C" w:rsidP="00AF6EC5">
            <w:pPr>
              <w:pStyle w:val="Intestazione"/>
              <w:jc w:val="center"/>
              <w:rPr>
                <w:sz w:val="18"/>
              </w:rPr>
            </w:pPr>
          </w:p>
          <w:p w:rsidR="0098581C" w:rsidRDefault="0098581C" w:rsidP="00AF6EC5">
            <w:pPr>
              <w:pStyle w:val="Intestazione"/>
              <w:jc w:val="center"/>
              <w:rPr>
                <w:sz w:val="18"/>
              </w:rPr>
            </w:pPr>
          </w:p>
          <w:p w:rsidR="0098581C" w:rsidRDefault="0098581C" w:rsidP="0098581C">
            <w:pPr>
              <w:pStyle w:val="Intestazione"/>
              <w:rPr>
                <w:sz w:val="18"/>
              </w:rPr>
            </w:pPr>
            <w:r>
              <w:rPr>
                <w:sz w:val="18"/>
              </w:rPr>
              <w:t xml:space="preserve">        tel 0746/558191 - fax 0746/558103</w:t>
            </w:r>
          </w:p>
          <w:p w:rsidR="0098581C" w:rsidRDefault="0098581C" w:rsidP="00AF6EC5">
            <w:pPr>
              <w:pStyle w:val="Intestazione"/>
              <w:jc w:val="center"/>
              <w:rPr>
                <w:sz w:val="18"/>
              </w:rPr>
            </w:pPr>
          </w:p>
        </w:tc>
      </w:tr>
    </w:tbl>
    <w:p w:rsidR="0098581C" w:rsidRDefault="0098581C" w:rsidP="00897F04">
      <w:pPr>
        <w:autoSpaceDE w:val="0"/>
        <w:autoSpaceDN w:val="0"/>
        <w:adjustRightInd w:val="0"/>
        <w:spacing w:after="0" w:line="240" w:lineRule="auto"/>
        <w:jc w:val="center"/>
        <w:rPr>
          <w:rFonts w:ascii="Times-Bold" w:hAnsi="Times-Bold" w:cs="Times-Bold"/>
          <w:b/>
          <w:bCs/>
        </w:rPr>
      </w:pPr>
    </w:p>
    <w:p w:rsidR="00897F04" w:rsidRPr="00076596" w:rsidRDefault="00897F04" w:rsidP="00897F04">
      <w:pPr>
        <w:autoSpaceDE w:val="0"/>
        <w:autoSpaceDN w:val="0"/>
        <w:adjustRightInd w:val="0"/>
        <w:spacing w:after="0" w:line="240" w:lineRule="auto"/>
        <w:jc w:val="center"/>
        <w:rPr>
          <w:rFonts w:cstheme="minorHAnsi"/>
          <w:b/>
          <w:bCs/>
          <w:sz w:val="24"/>
          <w:szCs w:val="24"/>
        </w:rPr>
      </w:pPr>
      <w:r w:rsidRPr="00076596">
        <w:rPr>
          <w:rFonts w:cstheme="minorHAnsi"/>
          <w:b/>
          <w:bCs/>
          <w:sz w:val="24"/>
          <w:szCs w:val="24"/>
        </w:rPr>
        <w:t xml:space="preserve">Distretto RI/4 </w:t>
      </w:r>
    </w:p>
    <w:p w:rsidR="00897F04" w:rsidRPr="00076596" w:rsidRDefault="00897F04" w:rsidP="00897F04">
      <w:pPr>
        <w:autoSpaceDE w:val="0"/>
        <w:autoSpaceDN w:val="0"/>
        <w:adjustRightInd w:val="0"/>
        <w:spacing w:after="0" w:line="240" w:lineRule="auto"/>
        <w:jc w:val="center"/>
        <w:rPr>
          <w:rFonts w:cstheme="minorHAnsi"/>
          <w:b/>
          <w:bCs/>
          <w:sz w:val="24"/>
          <w:szCs w:val="24"/>
        </w:rPr>
      </w:pPr>
      <w:r w:rsidRPr="00076596">
        <w:rPr>
          <w:rFonts w:cstheme="minorHAnsi"/>
          <w:b/>
          <w:bCs/>
          <w:sz w:val="24"/>
          <w:szCs w:val="24"/>
        </w:rPr>
        <w:t>Capofila Comunità Montana Salto Cicolano</w:t>
      </w:r>
    </w:p>
    <w:p w:rsidR="0098581C" w:rsidRPr="00076596" w:rsidRDefault="0098581C" w:rsidP="00897F04">
      <w:pPr>
        <w:autoSpaceDE w:val="0"/>
        <w:autoSpaceDN w:val="0"/>
        <w:adjustRightInd w:val="0"/>
        <w:spacing w:after="0" w:line="240" w:lineRule="auto"/>
        <w:jc w:val="center"/>
        <w:rPr>
          <w:rFonts w:cstheme="minorHAnsi"/>
          <w:b/>
          <w:bCs/>
          <w:sz w:val="24"/>
          <w:szCs w:val="24"/>
        </w:rPr>
      </w:pPr>
    </w:p>
    <w:p w:rsidR="00EC2772" w:rsidRPr="00EC2772" w:rsidRDefault="00897F04" w:rsidP="00897F04">
      <w:pPr>
        <w:autoSpaceDE w:val="0"/>
        <w:autoSpaceDN w:val="0"/>
        <w:adjustRightInd w:val="0"/>
        <w:spacing w:after="0" w:line="240" w:lineRule="auto"/>
        <w:jc w:val="center"/>
        <w:rPr>
          <w:rFonts w:cstheme="minorHAnsi"/>
          <w:b/>
          <w:bCs/>
          <w:sz w:val="28"/>
          <w:szCs w:val="28"/>
        </w:rPr>
      </w:pPr>
      <w:r w:rsidRPr="00EC2772">
        <w:rPr>
          <w:rFonts w:cstheme="minorHAnsi"/>
          <w:b/>
          <w:bCs/>
          <w:sz w:val="28"/>
          <w:szCs w:val="28"/>
        </w:rPr>
        <w:t xml:space="preserve">AVVISO PUBBLICO PER INTERVENTI IN FAVORE DI PERSONE AFFETTE DA </w:t>
      </w:r>
    </w:p>
    <w:p w:rsidR="00897F04" w:rsidRPr="00EC2772" w:rsidRDefault="00897F04" w:rsidP="00897F04">
      <w:pPr>
        <w:autoSpaceDE w:val="0"/>
        <w:autoSpaceDN w:val="0"/>
        <w:adjustRightInd w:val="0"/>
        <w:spacing w:after="0" w:line="240" w:lineRule="auto"/>
        <w:jc w:val="center"/>
        <w:rPr>
          <w:rFonts w:cstheme="minorHAnsi"/>
          <w:b/>
          <w:bCs/>
          <w:sz w:val="28"/>
          <w:szCs w:val="28"/>
        </w:rPr>
      </w:pPr>
      <w:r w:rsidRPr="00EC2772">
        <w:rPr>
          <w:rFonts w:cstheme="minorHAnsi"/>
          <w:b/>
          <w:bCs/>
          <w:sz w:val="28"/>
          <w:szCs w:val="28"/>
        </w:rPr>
        <w:t>SCLEROSI LATERALE AMIOTROFICA (SLA)</w:t>
      </w:r>
    </w:p>
    <w:p w:rsidR="0098581C" w:rsidRPr="00EC2772" w:rsidRDefault="0098581C" w:rsidP="00897F04">
      <w:pPr>
        <w:autoSpaceDE w:val="0"/>
        <w:autoSpaceDN w:val="0"/>
        <w:adjustRightInd w:val="0"/>
        <w:spacing w:after="0" w:line="240" w:lineRule="auto"/>
        <w:jc w:val="center"/>
        <w:rPr>
          <w:rFonts w:cstheme="minorHAnsi"/>
          <w:b/>
          <w:bCs/>
          <w:sz w:val="28"/>
          <w:szCs w:val="28"/>
        </w:rPr>
      </w:pPr>
    </w:p>
    <w:p w:rsidR="00897F04" w:rsidRPr="00076596" w:rsidRDefault="00EC2772" w:rsidP="00EC2772">
      <w:pPr>
        <w:autoSpaceDE w:val="0"/>
        <w:autoSpaceDN w:val="0"/>
        <w:adjustRightInd w:val="0"/>
        <w:spacing w:after="0" w:line="240" w:lineRule="auto"/>
        <w:rPr>
          <w:rFonts w:cstheme="minorHAnsi"/>
          <w:b/>
          <w:bCs/>
          <w:sz w:val="24"/>
          <w:szCs w:val="24"/>
        </w:rPr>
      </w:pPr>
      <w:r>
        <w:rPr>
          <w:rFonts w:cstheme="minorHAnsi"/>
          <w:b/>
          <w:bCs/>
          <w:sz w:val="24"/>
          <w:szCs w:val="24"/>
        </w:rPr>
        <w:t>Il Responsabile del Servizio</w:t>
      </w:r>
    </w:p>
    <w:p w:rsidR="0098581C" w:rsidRPr="00076596" w:rsidRDefault="0098581C" w:rsidP="00EC2772">
      <w:pPr>
        <w:autoSpaceDE w:val="0"/>
        <w:autoSpaceDN w:val="0"/>
        <w:adjustRightInd w:val="0"/>
        <w:spacing w:after="0" w:line="240" w:lineRule="auto"/>
        <w:rPr>
          <w:rFonts w:cstheme="minorHAnsi"/>
          <w:b/>
          <w:bCs/>
          <w:sz w:val="24"/>
          <w:szCs w:val="24"/>
        </w:rPr>
      </w:pPr>
    </w:p>
    <w:p w:rsidR="00897F04" w:rsidRPr="00076596" w:rsidRDefault="00897F04" w:rsidP="00EC2772">
      <w:pPr>
        <w:autoSpaceDE w:val="0"/>
        <w:autoSpaceDN w:val="0"/>
        <w:adjustRightInd w:val="0"/>
        <w:spacing w:after="0" w:line="240" w:lineRule="auto"/>
        <w:jc w:val="center"/>
        <w:rPr>
          <w:rFonts w:cstheme="minorHAnsi"/>
          <w:b/>
          <w:bCs/>
          <w:sz w:val="24"/>
          <w:szCs w:val="24"/>
        </w:rPr>
      </w:pPr>
      <w:r w:rsidRPr="00076596">
        <w:rPr>
          <w:rFonts w:cstheme="minorHAnsi"/>
          <w:b/>
          <w:bCs/>
          <w:sz w:val="24"/>
          <w:szCs w:val="24"/>
        </w:rPr>
        <w:t>RENDE NOTO</w:t>
      </w:r>
    </w:p>
    <w:p w:rsidR="0098581C" w:rsidRPr="00076596" w:rsidRDefault="0098581C" w:rsidP="00897F04">
      <w:pPr>
        <w:autoSpaceDE w:val="0"/>
        <w:autoSpaceDN w:val="0"/>
        <w:adjustRightInd w:val="0"/>
        <w:spacing w:after="0" w:line="240" w:lineRule="auto"/>
        <w:jc w:val="center"/>
        <w:rPr>
          <w:rFonts w:ascii="Times-Bold" w:hAnsi="Times-Bold" w:cs="Times-Bold"/>
          <w:b/>
          <w:bCs/>
          <w:sz w:val="24"/>
          <w:szCs w:val="24"/>
        </w:rPr>
      </w:pPr>
    </w:p>
    <w:p w:rsidR="0098581C" w:rsidRPr="00076596" w:rsidRDefault="00897F04" w:rsidP="006D3A4A">
      <w:pPr>
        <w:autoSpaceDE w:val="0"/>
        <w:autoSpaceDN w:val="0"/>
        <w:adjustRightInd w:val="0"/>
        <w:spacing w:after="0" w:line="240" w:lineRule="auto"/>
        <w:jc w:val="both"/>
        <w:rPr>
          <w:rFonts w:cstheme="minorHAnsi"/>
          <w:sz w:val="24"/>
          <w:szCs w:val="24"/>
        </w:rPr>
      </w:pPr>
      <w:r w:rsidRPr="00076596">
        <w:rPr>
          <w:rFonts w:cstheme="minorHAnsi"/>
          <w:sz w:val="24"/>
          <w:szCs w:val="24"/>
        </w:rPr>
        <w:t xml:space="preserve">che la Regione Lazio, con D.G.R. n° 233/2012 e con Determinazione Dirigenziale </w:t>
      </w:r>
      <w:proofErr w:type="spellStart"/>
      <w:r w:rsidRPr="00076596">
        <w:rPr>
          <w:rFonts w:cstheme="minorHAnsi"/>
          <w:sz w:val="24"/>
          <w:szCs w:val="24"/>
        </w:rPr>
        <w:t>n°</w:t>
      </w:r>
      <w:proofErr w:type="spellEnd"/>
      <w:r w:rsidRPr="00076596">
        <w:rPr>
          <w:rFonts w:cstheme="minorHAnsi"/>
          <w:sz w:val="24"/>
          <w:szCs w:val="24"/>
        </w:rPr>
        <w:t xml:space="preserve"> G1</w:t>
      </w:r>
      <w:r w:rsidR="004354BE">
        <w:rPr>
          <w:rFonts w:cstheme="minorHAnsi"/>
          <w:sz w:val="24"/>
          <w:szCs w:val="24"/>
        </w:rPr>
        <w:t>7471</w:t>
      </w:r>
      <w:r w:rsidRPr="00076596">
        <w:rPr>
          <w:rFonts w:cstheme="minorHAnsi"/>
          <w:sz w:val="24"/>
          <w:szCs w:val="24"/>
        </w:rPr>
        <w:t xml:space="preserve"> del 3</w:t>
      </w:r>
      <w:r w:rsidR="004354BE">
        <w:rPr>
          <w:rFonts w:cstheme="minorHAnsi"/>
          <w:sz w:val="24"/>
          <w:szCs w:val="24"/>
        </w:rPr>
        <w:t>1.12.2015</w:t>
      </w:r>
      <w:r w:rsidRPr="00076596">
        <w:rPr>
          <w:rFonts w:cstheme="minorHAnsi"/>
          <w:sz w:val="24"/>
          <w:szCs w:val="24"/>
        </w:rPr>
        <w:t>, ha promosso e finanziato un Programma di interventi a favore di persone affette da sclerosi laterale amiotrofica (SLA), il cui scopo è facilitare e supportare la permanenza del paziente nel proprio contesto familiare.</w:t>
      </w:r>
      <w:r w:rsidR="006D3A4A" w:rsidRPr="00076596">
        <w:rPr>
          <w:rFonts w:cstheme="minorHAnsi"/>
          <w:sz w:val="24"/>
          <w:szCs w:val="24"/>
        </w:rPr>
        <w:t xml:space="preserve"> </w:t>
      </w:r>
    </w:p>
    <w:p w:rsidR="00897F04" w:rsidRPr="00076596" w:rsidRDefault="00897F04" w:rsidP="00897F04">
      <w:pPr>
        <w:autoSpaceDE w:val="0"/>
        <w:autoSpaceDN w:val="0"/>
        <w:adjustRightInd w:val="0"/>
        <w:spacing w:after="0" w:line="240" w:lineRule="auto"/>
        <w:rPr>
          <w:rFonts w:cstheme="minorHAnsi"/>
          <w:b/>
          <w:bCs/>
          <w:sz w:val="24"/>
          <w:szCs w:val="24"/>
        </w:rPr>
      </w:pPr>
      <w:r w:rsidRPr="00076596">
        <w:rPr>
          <w:rFonts w:cstheme="minorHAnsi"/>
          <w:b/>
          <w:bCs/>
          <w:sz w:val="24"/>
          <w:szCs w:val="24"/>
        </w:rPr>
        <w:t>BENEFICIARI</w:t>
      </w:r>
    </w:p>
    <w:p w:rsidR="0098581C" w:rsidRPr="00076596" w:rsidRDefault="00897F04" w:rsidP="00897F04">
      <w:pPr>
        <w:autoSpaceDE w:val="0"/>
        <w:autoSpaceDN w:val="0"/>
        <w:adjustRightInd w:val="0"/>
        <w:spacing w:after="0" w:line="240" w:lineRule="auto"/>
        <w:jc w:val="both"/>
        <w:rPr>
          <w:rFonts w:cstheme="minorHAnsi"/>
          <w:sz w:val="24"/>
          <w:szCs w:val="24"/>
        </w:rPr>
      </w:pPr>
      <w:r w:rsidRPr="00076596">
        <w:rPr>
          <w:rFonts w:cstheme="minorHAnsi"/>
          <w:sz w:val="24"/>
          <w:szCs w:val="24"/>
        </w:rPr>
        <w:t>Possono presentare istanza di accesso persone affette da SLA residenti nei Comuni di Borgorose, Pescorocchiano, Fiamignano, Petrella Salto, Concerv</w:t>
      </w:r>
      <w:r w:rsidR="00295C49">
        <w:rPr>
          <w:rFonts w:cstheme="minorHAnsi"/>
          <w:sz w:val="24"/>
          <w:szCs w:val="24"/>
        </w:rPr>
        <w:t>iano, Varco Sabino e Marcetelli (sono esclusi coloro che già beneficiano del contributo assegnato con precedente Avviso Pubblico)</w:t>
      </w:r>
    </w:p>
    <w:p w:rsidR="00897F04" w:rsidRPr="00076596" w:rsidRDefault="00897F04" w:rsidP="00897F04">
      <w:pPr>
        <w:autoSpaceDE w:val="0"/>
        <w:autoSpaceDN w:val="0"/>
        <w:adjustRightInd w:val="0"/>
        <w:spacing w:after="0" w:line="240" w:lineRule="auto"/>
        <w:rPr>
          <w:rFonts w:cstheme="minorHAnsi"/>
          <w:b/>
          <w:bCs/>
          <w:sz w:val="24"/>
          <w:szCs w:val="24"/>
        </w:rPr>
      </w:pPr>
      <w:r w:rsidRPr="00076596">
        <w:rPr>
          <w:rFonts w:cstheme="minorHAnsi"/>
          <w:b/>
          <w:bCs/>
          <w:sz w:val="24"/>
          <w:szCs w:val="24"/>
        </w:rPr>
        <w:t>OBIETTIVI</w:t>
      </w:r>
    </w:p>
    <w:p w:rsidR="0098581C" w:rsidRPr="00076596" w:rsidRDefault="00897F04" w:rsidP="00897F04">
      <w:pPr>
        <w:autoSpaceDE w:val="0"/>
        <w:autoSpaceDN w:val="0"/>
        <w:adjustRightInd w:val="0"/>
        <w:spacing w:after="0" w:line="240" w:lineRule="auto"/>
        <w:jc w:val="both"/>
        <w:rPr>
          <w:rFonts w:cstheme="minorHAnsi"/>
          <w:sz w:val="24"/>
          <w:szCs w:val="24"/>
        </w:rPr>
      </w:pPr>
      <w:r w:rsidRPr="00076596">
        <w:rPr>
          <w:rFonts w:cstheme="minorHAnsi"/>
          <w:sz w:val="24"/>
          <w:szCs w:val="24"/>
        </w:rPr>
        <w:t>Sostenere l’impegno delle famiglie nelle attività di cura e di assistenza, attraverso l’erogazione di prestazioni in favore delle persone affette dalla SLA, con PARTICOLARE riferimento ad interventi domiciliari gestiti in forma indiretta mediante piani personalizzati redatti nell’ambito dell’integrazione socio-sanitaria.</w:t>
      </w:r>
    </w:p>
    <w:p w:rsidR="00897F04" w:rsidRPr="00076596" w:rsidRDefault="00897F04" w:rsidP="00897F04">
      <w:pPr>
        <w:autoSpaceDE w:val="0"/>
        <w:autoSpaceDN w:val="0"/>
        <w:adjustRightInd w:val="0"/>
        <w:spacing w:after="0" w:line="240" w:lineRule="auto"/>
        <w:rPr>
          <w:rFonts w:cstheme="minorHAnsi"/>
          <w:b/>
          <w:bCs/>
          <w:sz w:val="24"/>
          <w:szCs w:val="24"/>
        </w:rPr>
      </w:pPr>
      <w:r w:rsidRPr="00076596">
        <w:rPr>
          <w:rFonts w:cstheme="minorHAnsi"/>
          <w:b/>
          <w:bCs/>
          <w:sz w:val="24"/>
          <w:szCs w:val="24"/>
        </w:rPr>
        <w:t>INTERVENTI</w:t>
      </w:r>
    </w:p>
    <w:p w:rsidR="00897F04" w:rsidRPr="00076596" w:rsidRDefault="00897F04" w:rsidP="00897F04">
      <w:pPr>
        <w:autoSpaceDE w:val="0"/>
        <w:autoSpaceDN w:val="0"/>
        <w:adjustRightInd w:val="0"/>
        <w:spacing w:after="0" w:line="240" w:lineRule="auto"/>
        <w:jc w:val="both"/>
        <w:rPr>
          <w:rFonts w:cstheme="minorHAnsi"/>
          <w:sz w:val="24"/>
          <w:szCs w:val="24"/>
        </w:rPr>
      </w:pPr>
      <w:r w:rsidRPr="00076596">
        <w:rPr>
          <w:rFonts w:cstheme="minorHAnsi"/>
          <w:sz w:val="24"/>
          <w:szCs w:val="24"/>
        </w:rPr>
        <w:t>Il presente Avviso Pubblico prevede l’attivazione di interventi a sostegno della domiciliarità e di riconoscimento del lavoro di cura di familiari/caregiver, di durata annuale, tramite l’erogazione di un contributo economico denominato “assegno di cura”. L’assegno di cura dovrà essere finalizzato a realizzare uno dei seguenti interventi:</w:t>
      </w:r>
    </w:p>
    <w:p w:rsidR="00897F04" w:rsidRPr="00076596" w:rsidRDefault="00897F04" w:rsidP="00897F04">
      <w:pPr>
        <w:autoSpaceDE w:val="0"/>
        <w:autoSpaceDN w:val="0"/>
        <w:adjustRightInd w:val="0"/>
        <w:spacing w:after="0" w:line="240" w:lineRule="auto"/>
        <w:jc w:val="both"/>
        <w:rPr>
          <w:rFonts w:cstheme="minorHAnsi"/>
          <w:sz w:val="24"/>
          <w:szCs w:val="24"/>
        </w:rPr>
      </w:pPr>
      <w:r w:rsidRPr="00076596">
        <w:rPr>
          <w:rFonts w:cstheme="minorHAnsi"/>
          <w:sz w:val="24"/>
          <w:szCs w:val="24"/>
        </w:rPr>
        <w:t xml:space="preserve">- </w:t>
      </w:r>
      <w:r w:rsidRPr="00076596">
        <w:rPr>
          <w:rFonts w:cstheme="minorHAnsi"/>
          <w:b/>
          <w:bCs/>
          <w:sz w:val="24"/>
          <w:szCs w:val="24"/>
        </w:rPr>
        <w:t xml:space="preserve">Assistenza domiciliare diretta </w:t>
      </w:r>
      <w:r w:rsidRPr="00076596">
        <w:rPr>
          <w:rFonts w:cstheme="minorHAnsi"/>
          <w:sz w:val="24"/>
          <w:szCs w:val="24"/>
        </w:rPr>
        <w:t>(fornita da organismi del Terzo settore in possesso dei requisiti stabiliti dalla legge per lo svolgimento dei servizi di assistenza domiciliare e aiuto personale a non autosufficienti)</w:t>
      </w:r>
    </w:p>
    <w:p w:rsidR="00897F04" w:rsidRPr="00076596" w:rsidRDefault="00897F04" w:rsidP="00897F04">
      <w:pPr>
        <w:autoSpaceDE w:val="0"/>
        <w:autoSpaceDN w:val="0"/>
        <w:adjustRightInd w:val="0"/>
        <w:spacing w:after="0" w:line="240" w:lineRule="auto"/>
        <w:jc w:val="both"/>
        <w:rPr>
          <w:rFonts w:cstheme="minorHAnsi"/>
          <w:sz w:val="24"/>
          <w:szCs w:val="24"/>
        </w:rPr>
      </w:pPr>
      <w:r w:rsidRPr="00076596">
        <w:rPr>
          <w:rFonts w:cstheme="minorHAnsi"/>
          <w:sz w:val="24"/>
          <w:szCs w:val="24"/>
        </w:rPr>
        <w:t xml:space="preserve">- </w:t>
      </w:r>
      <w:r w:rsidR="0098581C" w:rsidRPr="00076596">
        <w:rPr>
          <w:rFonts w:cstheme="minorHAnsi"/>
          <w:b/>
          <w:bCs/>
          <w:sz w:val="24"/>
          <w:szCs w:val="24"/>
        </w:rPr>
        <w:t>A</w:t>
      </w:r>
      <w:r w:rsidRPr="00076596">
        <w:rPr>
          <w:rFonts w:cstheme="minorHAnsi"/>
          <w:b/>
          <w:bCs/>
          <w:sz w:val="24"/>
          <w:szCs w:val="24"/>
        </w:rPr>
        <w:t xml:space="preserve">ssistenza domiciliare indiretta </w:t>
      </w:r>
      <w:r w:rsidRPr="00076596">
        <w:rPr>
          <w:rFonts w:cstheme="minorHAnsi"/>
          <w:sz w:val="24"/>
          <w:szCs w:val="24"/>
        </w:rPr>
        <w:t>tramite assunzione di uno o più assistenti familiari (esterni alla rete familiare) adeguatamente formati che svolgano attività di cura e aiuto al malato di SLA. Nella gestione indiretta l’utente è libero di scegliere i propri assistenti personali, anche avvalendosi di organizzazioni di sua fiducia; in ogni caso è tenuto a regolarizzare il rapporto con i propri assistenti personali mediante un contratto di lavoro nel rispetto della normativa vigente. Resta a carico dell’utente ogni onere assicurativo e previdenziale riguardante gli operatori impegnati nelle attività assistenziali. A tale scopo l’utente dovrà stipulare idonea polizza assicurativa contro infortuni e RCT a favore degli operatori sollevando il Distretto interessato da ogni onere e responsabilità relativamente all’osservanza di disposizioni di legge e regolamenti per qualsiasi azione o omissione.</w:t>
      </w:r>
    </w:p>
    <w:p w:rsidR="00897F04" w:rsidRPr="00076596" w:rsidRDefault="00897F04" w:rsidP="00897F04">
      <w:pPr>
        <w:autoSpaceDE w:val="0"/>
        <w:autoSpaceDN w:val="0"/>
        <w:adjustRightInd w:val="0"/>
        <w:spacing w:after="0" w:line="240" w:lineRule="auto"/>
        <w:jc w:val="both"/>
        <w:rPr>
          <w:rFonts w:cstheme="minorHAnsi"/>
          <w:sz w:val="24"/>
          <w:szCs w:val="24"/>
        </w:rPr>
      </w:pPr>
      <w:r w:rsidRPr="00076596">
        <w:rPr>
          <w:rFonts w:cstheme="minorHAnsi"/>
          <w:sz w:val="24"/>
          <w:szCs w:val="24"/>
        </w:rPr>
        <w:lastRenderedPageBreak/>
        <w:t xml:space="preserve">- </w:t>
      </w:r>
      <w:r w:rsidR="00076596">
        <w:rPr>
          <w:rFonts w:cstheme="minorHAnsi"/>
          <w:b/>
          <w:bCs/>
          <w:sz w:val="24"/>
          <w:szCs w:val="24"/>
        </w:rPr>
        <w:t>Care</w:t>
      </w:r>
      <w:r w:rsidR="0098581C" w:rsidRPr="00076596">
        <w:rPr>
          <w:rFonts w:cstheme="minorHAnsi"/>
          <w:b/>
          <w:bCs/>
          <w:sz w:val="24"/>
          <w:szCs w:val="24"/>
        </w:rPr>
        <w:t xml:space="preserve">giver - </w:t>
      </w:r>
      <w:r w:rsidRPr="00076596">
        <w:rPr>
          <w:rFonts w:cstheme="minorHAnsi"/>
          <w:b/>
          <w:bCs/>
          <w:sz w:val="24"/>
          <w:szCs w:val="24"/>
        </w:rPr>
        <w:t xml:space="preserve">Assistenza prestata da un familiare (individuato dal richiedente) </w:t>
      </w:r>
      <w:r w:rsidRPr="00076596">
        <w:rPr>
          <w:rFonts w:cstheme="minorHAnsi"/>
          <w:sz w:val="24"/>
          <w:szCs w:val="24"/>
        </w:rPr>
        <w:t>per l’impegno di cura in favore dello stesso.</w:t>
      </w:r>
    </w:p>
    <w:p w:rsidR="0098581C" w:rsidRPr="00076596" w:rsidRDefault="0098581C" w:rsidP="00897F04">
      <w:pPr>
        <w:autoSpaceDE w:val="0"/>
        <w:autoSpaceDN w:val="0"/>
        <w:adjustRightInd w:val="0"/>
        <w:spacing w:after="0" w:line="240" w:lineRule="auto"/>
        <w:jc w:val="both"/>
        <w:rPr>
          <w:rFonts w:cstheme="minorHAnsi"/>
          <w:sz w:val="24"/>
          <w:szCs w:val="24"/>
        </w:rPr>
      </w:pPr>
    </w:p>
    <w:p w:rsidR="00897F04" w:rsidRPr="00076596" w:rsidRDefault="00897F04" w:rsidP="00897F04">
      <w:pPr>
        <w:autoSpaceDE w:val="0"/>
        <w:autoSpaceDN w:val="0"/>
        <w:adjustRightInd w:val="0"/>
        <w:spacing w:after="0" w:line="240" w:lineRule="auto"/>
        <w:rPr>
          <w:rFonts w:cstheme="minorHAnsi"/>
          <w:b/>
          <w:bCs/>
          <w:sz w:val="24"/>
          <w:szCs w:val="24"/>
        </w:rPr>
      </w:pPr>
      <w:r w:rsidRPr="00076596">
        <w:rPr>
          <w:rFonts w:cstheme="minorHAnsi"/>
          <w:b/>
          <w:bCs/>
          <w:sz w:val="24"/>
          <w:szCs w:val="24"/>
        </w:rPr>
        <w:t>MODALITA’ DI EROGAZIONE</w:t>
      </w:r>
    </w:p>
    <w:p w:rsidR="00897F04" w:rsidRPr="00076596" w:rsidRDefault="00897F04" w:rsidP="00897F04">
      <w:pPr>
        <w:autoSpaceDE w:val="0"/>
        <w:autoSpaceDN w:val="0"/>
        <w:adjustRightInd w:val="0"/>
        <w:spacing w:after="0" w:line="240" w:lineRule="auto"/>
        <w:jc w:val="both"/>
        <w:rPr>
          <w:rFonts w:cstheme="minorHAnsi"/>
          <w:sz w:val="24"/>
          <w:szCs w:val="24"/>
        </w:rPr>
      </w:pPr>
      <w:r w:rsidRPr="00076596">
        <w:rPr>
          <w:rFonts w:cstheme="minorHAnsi"/>
          <w:sz w:val="24"/>
          <w:szCs w:val="24"/>
        </w:rPr>
        <w:t xml:space="preserve">Il Distretto corrisponderà all’utente il contributo economico previamente concordato sulla base del PAI (che sarà adeguato periodicamente in relazione all’evoluzione del caso), comprensivo di ogni onere correlato al servizio, secondo una cadenza temporale </w:t>
      </w:r>
      <w:r w:rsidR="00592BDA" w:rsidRPr="00076596">
        <w:rPr>
          <w:rFonts w:cstheme="minorHAnsi"/>
          <w:sz w:val="24"/>
          <w:szCs w:val="24"/>
        </w:rPr>
        <w:t>mensile</w:t>
      </w:r>
      <w:r w:rsidRPr="00076596">
        <w:rPr>
          <w:rFonts w:cstheme="minorHAnsi"/>
          <w:sz w:val="24"/>
          <w:szCs w:val="24"/>
        </w:rPr>
        <w:t>. L’utente è tenuto a presentare, con cadenza trimestrale, una rendicontazione delle spese sostenute per l’assunzione dell’operatore (o degli operat</w:t>
      </w:r>
      <w:r w:rsidR="00C31555">
        <w:rPr>
          <w:rFonts w:cstheme="minorHAnsi"/>
          <w:sz w:val="24"/>
          <w:szCs w:val="24"/>
        </w:rPr>
        <w:t>ori), opportunamente documenta</w:t>
      </w:r>
      <w:r w:rsidRPr="00076596">
        <w:rPr>
          <w:rFonts w:cstheme="minorHAnsi"/>
          <w:sz w:val="24"/>
          <w:szCs w:val="24"/>
        </w:rPr>
        <w:t>.</w:t>
      </w:r>
      <w:r w:rsidR="00C31555">
        <w:rPr>
          <w:rFonts w:cstheme="minorHAnsi"/>
          <w:sz w:val="24"/>
          <w:szCs w:val="24"/>
        </w:rPr>
        <w:t xml:space="preserve"> </w:t>
      </w:r>
      <w:r w:rsidRPr="00076596">
        <w:rPr>
          <w:rFonts w:cstheme="minorHAnsi"/>
          <w:sz w:val="24"/>
          <w:szCs w:val="24"/>
        </w:rPr>
        <w:t>In caso di ricovero dell’utente in RSA, hospice o servizi di sollievo, per un periodo superiore a 30 giorni, l’assegno di cura sarà sospeso per essere ripristinato alla fine del ricovero.</w:t>
      </w:r>
    </w:p>
    <w:p w:rsidR="00897F04" w:rsidRPr="00076596" w:rsidRDefault="00897F04" w:rsidP="00897F04">
      <w:pPr>
        <w:autoSpaceDE w:val="0"/>
        <w:autoSpaceDN w:val="0"/>
        <w:adjustRightInd w:val="0"/>
        <w:spacing w:after="0" w:line="240" w:lineRule="auto"/>
        <w:rPr>
          <w:rFonts w:cstheme="minorHAnsi"/>
          <w:b/>
          <w:bCs/>
          <w:sz w:val="24"/>
          <w:szCs w:val="24"/>
        </w:rPr>
      </w:pPr>
      <w:r w:rsidRPr="00076596">
        <w:rPr>
          <w:rFonts w:cstheme="minorHAnsi"/>
          <w:b/>
          <w:bCs/>
          <w:sz w:val="24"/>
          <w:szCs w:val="24"/>
        </w:rPr>
        <w:t>IMPORTI</w:t>
      </w:r>
    </w:p>
    <w:p w:rsidR="00897F04" w:rsidRPr="00076596" w:rsidRDefault="00897F04" w:rsidP="00592BDA">
      <w:pPr>
        <w:autoSpaceDE w:val="0"/>
        <w:autoSpaceDN w:val="0"/>
        <w:adjustRightInd w:val="0"/>
        <w:spacing w:after="0" w:line="240" w:lineRule="auto"/>
        <w:jc w:val="both"/>
        <w:rPr>
          <w:rFonts w:cstheme="minorHAnsi"/>
          <w:sz w:val="24"/>
          <w:szCs w:val="24"/>
        </w:rPr>
      </w:pPr>
      <w:r w:rsidRPr="00076596">
        <w:rPr>
          <w:rFonts w:cstheme="minorHAnsi"/>
          <w:sz w:val="24"/>
          <w:szCs w:val="24"/>
        </w:rPr>
        <w:t>Ai sensi della Determinazione dirigenziale n. n° G19295 del 30/12/2014, in caso di assistenza domiciliare diretta o indiretta , gli importi massimi del contributo economico mensile</w:t>
      </w:r>
      <w:r w:rsidR="00592BDA" w:rsidRPr="00076596">
        <w:rPr>
          <w:rFonts w:cstheme="minorHAnsi"/>
          <w:sz w:val="24"/>
          <w:szCs w:val="24"/>
        </w:rPr>
        <w:t xml:space="preserve"> </w:t>
      </w:r>
      <w:r w:rsidRPr="00076596">
        <w:rPr>
          <w:rFonts w:cstheme="minorHAnsi"/>
          <w:sz w:val="24"/>
          <w:szCs w:val="24"/>
        </w:rPr>
        <w:t>da erogare al singolo utente affetto da SLA, sulla base della stadiazione della malattia, correlata alle funzioni compromesse e al grado di compromissione, sono i seguenti:</w:t>
      </w:r>
    </w:p>
    <w:p w:rsidR="00930327" w:rsidRPr="00076596" w:rsidRDefault="00930327" w:rsidP="00592BDA">
      <w:pPr>
        <w:autoSpaceDE w:val="0"/>
        <w:autoSpaceDN w:val="0"/>
        <w:adjustRightInd w:val="0"/>
        <w:spacing w:after="0" w:line="240" w:lineRule="auto"/>
        <w:jc w:val="both"/>
        <w:rPr>
          <w:rFonts w:cstheme="minorHAnsi"/>
          <w:sz w:val="24"/>
          <w:szCs w:val="24"/>
        </w:rPr>
      </w:pPr>
    </w:p>
    <w:tbl>
      <w:tblPr>
        <w:tblW w:w="8363"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17"/>
        <w:gridCol w:w="2552"/>
        <w:gridCol w:w="4394"/>
      </w:tblGrid>
      <w:tr w:rsidR="00930327" w:rsidRPr="00076596" w:rsidTr="00930327">
        <w:trPr>
          <w:trHeight w:val="250"/>
        </w:trPr>
        <w:tc>
          <w:tcPr>
            <w:tcW w:w="3969" w:type="dxa"/>
            <w:gridSpan w:val="2"/>
          </w:tcPr>
          <w:p w:rsidR="00930327" w:rsidRPr="00076596" w:rsidRDefault="00930327" w:rsidP="00930327">
            <w:pPr>
              <w:autoSpaceDE w:val="0"/>
              <w:autoSpaceDN w:val="0"/>
              <w:adjustRightInd w:val="0"/>
              <w:spacing w:after="0" w:line="240" w:lineRule="auto"/>
              <w:ind w:left="80"/>
              <w:rPr>
                <w:rFonts w:cstheme="minorHAnsi"/>
                <w:b/>
                <w:bCs/>
                <w:sz w:val="24"/>
                <w:szCs w:val="24"/>
              </w:rPr>
            </w:pPr>
            <w:r w:rsidRPr="00076596">
              <w:rPr>
                <w:rFonts w:cstheme="minorHAnsi"/>
                <w:b/>
                <w:bCs/>
                <w:sz w:val="24"/>
                <w:szCs w:val="24"/>
              </w:rPr>
              <w:t xml:space="preserve"> Stadiazione malattia</w:t>
            </w:r>
          </w:p>
        </w:tc>
        <w:tc>
          <w:tcPr>
            <w:tcW w:w="4394" w:type="dxa"/>
          </w:tcPr>
          <w:p w:rsidR="00930327" w:rsidRPr="00076596" w:rsidRDefault="00930327" w:rsidP="00930327">
            <w:pPr>
              <w:autoSpaceDE w:val="0"/>
              <w:autoSpaceDN w:val="0"/>
              <w:adjustRightInd w:val="0"/>
              <w:spacing w:after="0" w:line="240" w:lineRule="auto"/>
              <w:rPr>
                <w:rFonts w:cstheme="minorHAnsi"/>
                <w:b/>
                <w:bCs/>
                <w:sz w:val="24"/>
                <w:szCs w:val="24"/>
              </w:rPr>
            </w:pPr>
            <w:r w:rsidRPr="00076596">
              <w:rPr>
                <w:rFonts w:cstheme="minorHAnsi"/>
                <w:b/>
                <w:bCs/>
                <w:sz w:val="24"/>
                <w:szCs w:val="24"/>
              </w:rPr>
              <w:t>Contributo massimo mensile ad utente</w:t>
            </w:r>
          </w:p>
        </w:tc>
      </w:tr>
      <w:tr w:rsidR="00930327" w:rsidRPr="00076596" w:rsidTr="00930327">
        <w:trPr>
          <w:trHeight w:val="230"/>
        </w:trPr>
        <w:tc>
          <w:tcPr>
            <w:tcW w:w="1417" w:type="dxa"/>
          </w:tcPr>
          <w:p w:rsidR="00930327" w:rsidRPr="00076596" w:rsidRDefault="00930327" w:rsidP="00930327">
            <w:pPr>
              <w:autoSpaceDE w:val="0"/>
              <w:autoSpaceDN w:val="0"/>
              <w:adjustRightInd w:val="0"/>
              <w:spacing w:after="0" w:line="240" w:lineRule="auto"/>
              <w:ind w:left="80"/>
              <w:rPr>
                <w:rFonts w:cstheme="minorHAnsi"/>
                <w:b/>
                <w:bCs/>
                <w:sz w:val="24"/>
                <w:szCs w:val="24"/>
              </w:rPr>
            </w:pPr>
            <w:r w:rsidRPr="00076596">
              <w:rPr>
                <w:rFonts w:cstheme="minorHAnsi"/>
                <w:sz w:val="24"/>
                <w:szCs w:val="24"/>
              </w:rPr>
              <w:t>I livello</w:t>
            </w:r>
          </w:p>
        </w:tc>
        <w:tc>
          <w:tcPr>
            <w:tcW w:w="2552" w:type="dxa"/>
          </w:tcPr>
          <w:p w:rsidR="00930327" w:rsidRPr="00076596" w:rsidRDefault="00930327" w:rsidP="00930327">
            <w:pPr>
              <w:autoSpaceDE w:val="0"/>
              <w:autoSpaceDN w:val="0"/>
              <w:adjustRightInd w:val="0"/>
              <w:spacing w:after="0" w:line="240" w:lineRule="auto"/>
              <w:rPr>
                <w:rFonts w:cstheme="minorHAnsi"/>
                <w:b/>
                <w:bCs/>
                <w:sz w:val="24"/>
                <w:szCs w:val="24"/>
              </w:rPr>
            </w:pPr>
            <w:r w:rsidRPr="00076596">
              <w:rPr>
                <w:rFonts w:cstheme="minorHAnsi"/>
                <w:sz w:val="24"/>
                <w:szCs w:val="24"/>
              </w:rPr>
              <w:t>deficit moderato</w:t>
            </w:r>
          </w:p>
        </w:tc>
        <w:tc>
          <w:tcPr>
            <w:tcW w:w="4394" w:type="dxa"/>
          </w:tcPr>
          <w:p w:rsidR="00930327" w:rsidRPr="00076596" w:rsidRDefault="00930327" w:rsidP="00930327">
            <w:pPr>
              <w:autoSpaceDE w:val="0"/>
              <w:autoSpaceDN w:val="0"/>
              <w:adjustRightInd w:val="0"/>
              <w:spacing w:after="0" w:line="240" w:lineRule="auto"/>
              <w:jc w:val="both"/>
              <w:rPr>
                <w:rFonts w:cstheme="minorHAnsi"/>
                <w:b/>
                <w:bCs/>
                <w:sz w:val="24"/>
                <w:szCs w:val="24"/>
              </w:rPr>
            </w:pPr>
            <w:r w:rsidRPr="00076596">
              <w:rPr>
                <w:rFonts w:cstheme="minorHAnsi"/>
                <w:sz w:val="24"/>
                <w:szCs w:val="24"/>
              </w:rPr>
              <w:t>€ 300,00</w:t>
            </w:r>
          </w:p>
        </w:tc>
      </w:tr>
      <w:tr w:rsidR="00930327" w:rsidRPr="00076596" w:rsidTr="00930327">
        <w:trPr>
          <w:trHeight w:val="225"/>
        </w:trPr>
        <w:tc>
          <w:tcPr>
            <w:tcW w:w="1417" w:type="dxa"/>
          </w:tcPr>
          <w:p w:rsidR="00930327" w:rsidRPr="00076596" w:rsidRDefault="00930327" w:rsidP="00930327">
            <w:pPr>
              <w:autoSpaceDE w:val="0"/>
              <w:autoSpaceDN w:val="0"/>
              <w:adjustRightInd w:val="0"/>
              <w:spacing w:after="0" w:line="240" w:lineRule="auto"/>
              <w:ind w:left="80"/>
              <w:rPr>
                <w:rFonts w:cstheme="minorHAnsi"/>
                <w:sz w:val="24"/>
                <w:szCs w:val="24"/>
              </w:rPr>
            </w:pPr>
            <w:r w:rsidRPr="00076596">
              <w:rPr>
                <w:rFonts w:cstheme="minorHAnsi"/>
                <w:sz w:val="24"/>
                <w:szCs w:val="24"/>
              </w:rPr>
              <w:t>II livello</w:t>
            </w:r>
          </w:p>
        </w:tc>
        <w:tc>
          <w:tcPr>
            <w:tcW w:w="2552" w:type="dxa"/>
          </w:tcPr>
          <w:p w:rsidR="00930327" w:rsidRPr="00076596" w:rsidRDefault="00930327" w:rsidP="00930327">
            <w:pPr>
              <w:autoSpaceDE w:val="0"/>
              <w:autoSpaceDN w:val="0"/>
              <w:adjustRightInd w:val="0"/>
              <w:spacing w:after="0" w:line="240" w:lineRule="auto"/>
              <w:rPr>
                <w:rFonts w:cstheme="minorHAnsi"/>
                <w:sz w:val="24"/>
                <w:szCs w:val="24"/>
              </w:rPr>
            </w:pPr>
            <w:r w:rsidRPr="00076596">
              <w:rPr>
                <w:rFonts w:cstheme="minorHAnsi"/>
                <w:sz w:val="24"/>
                <w:szCs w:val="24"/>
              </w:rPr>
              <w:t>deficit medio-grave</w:t>
            </w:r>
          </w:p>
        </w:tc>
        <w:tc>
          <w:tcPr>
            <w:tcW w:w="4394" w:type="dxa"/>
          </w:tcPr>
          <w:p w:rsidR="00930327" w:rsidRPr="00076596" w:rsidRDefault="00930327" w:rsidP="00930327">
            <w:pPr>
              <w:autoSpaceDE w:val="0"/>
              <w:autoSpaceDN w:val="0"/>
              <w:adjustRightInd w:val="0"/>
              <w:spacing w:after="0" w:line="240" w:lineRule="auto"/>
              <w:jc w:val="both"/>
              <w:rPr>
                <w:rFonts w:cstheme="minorHAnsi"/>
                <w:sz w:val="24"/>
                <w:szCs w:val="24"/>
              </w:rPr>
            </w:pPr>
            <w:r w:rsidRPr="00076596">
              <w:rPr>
                <w:rFonts w:cstheme="minorHAnsi"/>
                <w:sz w:val="24"/>
                <w:szCs w:val="24"/>
              </w:rPr>
              <w:t>€ 500,00</w:t>
            </w:r>
          </w:p>
        </w:tc>
      </w:tr>
      <w:tr w:rsidR="00930327" w:rsidRPr="00076596" w:rsidTr="00930327">
        <w:trPr>
          <w:trHeight w:val="205"/>
        </w:trPr>
        <w:tc>
          <w:tcPr>
            <w:tcW w:w="1417" w:type="dxa"/>
          </w:tcPr>
          <w:p w:rsidR="00930327" w:rsidRPr="00076596" w:rsidRDefault="00930327" w:rsidP="00930327">
            <w:pPr>
              <w:autoSpaceDE w:val="0"/>
              <w:autoSpaceDN w:val="0"/>
              <w:adjustRightInd w:val="0"/>
              <w:spacing w:after="0" w:line="240" w:lineRule="auto"/>
              <w:ind w:left="80"/>
              <w:rPr>
                <w:rFonts w:cstheme="minorHAnsi"/>
                <w:sz w:val="24"/>
                <w:szCs w:val="24"/>
              </w:rPr>
            </w:pPr>
            <w:r w:rsidRPr="00076596">
              <w:rPr>
                <w:rFonts w:cstheme="minorHAnsi"/>
                <w:sz w:val="24"/>
                <w:szCs w:val="24"/>
              </w:rPr>
              <w:t>III livello</w:t>
            </w:r>
          </w:p>
        </w:tc>
        <w:tc>
          <w:tcPr>
            <w:tcW w:w="2552" w:type="dxa"/>
          </w:tcPr>
          <w:p w:rsidR="00930327" w:rsidRPr="00076596" w:rsidRDefault="00930327" w:rsidP="00930327">
            <w:pPr>
              <w:autoSpaceDE w:val="0"/>
              <w:autoSpaceDN w:val="0"/>
              <w:adjustRightInd w:val="0"/>
              <w:spacing w:after="0" w:line="240" w:lineRule="auto"/>
              <w:rPr>
                <w:rFonts w:cstheme="minorHAnsi"/>
                <w:sz w:val="24"/>
                <w:szCs w:val="24"/>
              </w:rPr>
            </w:pPr>
            <w:r w:rsidRPr="00076596">
              <w:rPr>
                <w:rFonts w:cstheme="minorHAnsi"/>
                <w:sz w:val="24"/>
                <w:szCs w:val="24"/>
              </w:rPr>
              <w:t>deficit grave</w:t>
            </w:r>
          </w:p>
        </w:tc>
        <w:tc>
          <w:tcPr>
            <w:tcW w:w="4394" w:type="dxa"/>
          </w:tcPr>
          <w:p w:rsidR="00930327" w:rsidRPr="00076596" w:rsidRDefault="00930327" w:rsidP="00930327">
            <w:pPr>
              <w:autoSpaceDE w:val="0"/>
              <w:autoSpaceDN w:val="0"/>
              <w:adjustRightInd w:val="0"/>
              <w:spacing w:after="0" w:line="240" w:lineRule="auto"/>
              <w:jc w:val="both"/>
              <w:rPr>
                <w:rFonts w:cstheme="minorHAnsi"/>
                <w:sz w:val="24"/>
                <w:szCs w:val="24"/>
              </w:rPr>
            </w:pPr>
            <w:r w:rsidRPr="00076596">
              <w:rPr>
                <w:rFonts w:cstheme="minorHAnsi"/>
                <w:sz w:val="24"/>
                <w:szCs w:val="24"/>
              </w:rPr>
              <w:t>€ 1.200,00</w:t>
            </w:r>
          </w:p>
        </w:tc>
      </w:tr>
      <w:tr w:rsidR="00930327" w:rsidRPr="00076596" w:rsidTr="00930327">
        <w:trPr>
          <w:trHeight w:val="240"/>
        </w:trPr>
        <w:tc>
          <w:tcPr>
            <w:tcW w:w="1417" w:type="dxa"/>
          </w:tcPr>
          <w:p w:rsidR="00930327" w:rsidRPr="00076596" w:rsidRDefault="00930327" w:rsidP="00930327">
            <w:pPr>
              <w:autoSpaceDE w:val="0"/>
              <w:autoSpaceDN w:val="0"/>
              <w:adjustRightInd w:val="0"/>
              <w:spacing w:after="0" w:line="240" w:lineRule="auto"/>
              <w:ind w:left="80"/>
              <w:rPr>
                <w:rFonts w:cstheme="minorHAnsi"/>
                <w:sz w:val="24"/>
                <w:szCs w:val="24"/>
              </w:rPr>
            </w:pPr>
            <w:r w:rsidRPr="00076596">
              <w:rPr>
                <w:rFonts w:cstheme="minorHAnsi"/>
                <w:sz w:val="24"/>
                <w:szCs w:val="24"/>
              </w:rPr>
              <w:t>IV livello</w:t>
            </w:r>
          </w:p>
        </w:tc>
        <w:tc>
          <w:tcPr>
            <w:tcW w:w="2552" w:type="dxa"/>
          </w:tcPr>
          <w:p w:rsidR="00930327" w:rsidRPr="00076596" w:rsidRDefault="00930327" w:rsidP="00930327">
            <w:pPr>
              <w:autoSpaceDE w:val="0"/>
              <w:autoSpaceDN w:val="0"/>
              <w:adjustRightInd w:val="0"/>
              <w:spacing w:after="0" w:line="240" w:lineRule="auto"/>
              <w:rPr>
                <w:rFonts w:cstheme="minorHAnsi"/>
                <w:sz w:val="24"/>
                <w:szCs w:val="24"/>
              </w:rPr>
            </w:pPr>
            <w:r w:rsidRPr="00076596">
              <w:rPr>
                <w:rFonts w:cstheme="minorHAnsi"/>
                <w:sz w:val="24"/>
                <w:szCs w:val="24"/>
              </w:rPr>
              <w:t>deficit completo</w:t>
            </w:r>
          </w:p>
        </w:tc>
        <w:tc>
          <w:tcPr>
            <w:tcW w:w="4394" w:type="dxa"/>
          </w:tcPr>
          <w:p w:rsidR="00930327" w:rsidRPr="00076596" w:rsidRDefault="00930327" w:rsidP="00930327">
            <w:pPr>
              <w:autoSpaceDE w:val="0"/>
              <w:autoSpaceDN w:val="0"/>
              <w:adjustRightInd w:val="0"/>
              <w:spacing w:after="0" w:line="240" w:lineRule="auto"/>
              <w:jc w:val="both"/>
              <w:rPr>
                <w:rFonts w:cstheme="minorHAnsi"/>
                <w:sz w:val="24"/>
                <w:szCs w:val="24"/>
              </w:rPr>
            </w:pPr>
            <w:r w:rsidRPr="00076596">
              <w:rPr>
                <w:rFonts w:cstheme="minorHAnsi"/>
                <w:sz w:val="24"/>
                <w:szCs w:val="24"/>
              </w:rPr>
              <w:t>€ 2.000,00</w:t>
            </w:r>
          </w:p>
        </w:tc>
      </w:tr>
    </w:tbl>
    <w:p w:rsidR="00930327" w:rsidRPr="00076596" w:rsidRDefault="00930327" w:rsidP="00897F04">
      <w:pPr>
        <w:autoSpaceDE w:val="0"/>
        <w:autoSpaceDN w:val="0"/>
        <w:adjustRightInd w:val="0"/>
        <w:spacing w:after="0" w:line="240" w:lineRule="auto"/>
        <w:rPr>
          <w:rFonts w:cstheme="minorHAnsi"/>
          <w:sz w:val="24"/>
          <w:szCs w:val="24"/>
        </w:rPr>
      </w:pPr>
    </w:p>
    <w:p w:rsidR="00897F04" w:rsidRPr="00076596" w:rsidRDefault="00897F04" w:rsidP="00930327">
      <w:pPr>
        <w:autoSpaceDE w:val="0"/>
        <w:autoSpaceDN w:val="0"/>
        <w:adjustRightInd w:val="0"/>
        <w:spacing w:after="0" w:line="240" w:lineRule="auto"/>
        <w:jc w:val="both"/>
        <w:rPr>
          <w:rFonts w:cstheme="minorHAnsi"/>
          <w:sz w:val="24"/>
          <w:szCs w:val="24"/>
        </w:rPr>
      </w:pPr>
      <w:r w:rsidRPr="00076596">
        <w:rPr>
          <w:rFonts w:cstheme="minorHAnsi"/>
          <w:sz w:val="24"/>
          <w:szCs w:val="24"/>
        </w:rPr>
        <w:t>Il contributo massimo mensile stabilito nella tabella verrà decurtato del 50% qualora venga scelta l’assistenza da parte di un familiare/caregiver.</w:t>
      </w:r>
    </w:p>
    <w:p w:rsidR="00897F04" w:rsidRPr="00076596" w:rsidRDefault="00897F04" w:rsidP="00930327">
      <w:pPr>
        <w:autoSpaceDE w:val="0"/>
        <w:autoSpaceDN w:val="0"/>
        <w:adjustRightInd w:val="0"/>
        <w:spacing w:after="0" w:line="240" w:lineRule="auto"/>
        <w:jc w:val="both"/>
        <w:rPr>
          <w:rFonts w:cstheme="minorHAnsi"/>
          <w:sz w:val="24"/>
          <w:szCs w:val="24"/>
        </w:rPr>
      </w:pPr>
      <w:r w:rsidRPr="00076596">
        <w:rPr>
          <w:rFonts w:cstheme="minorHAnsi"/>
          <w:sz w:val="24"/>
          <w:szCs w:val="24"/>
        </w:rPr>
        <w:t xml:space="preserve">Il contributo spettante sarà erogato con cadenza </w:t>
      </w:r>
      <w:r w:rsidR="00930327" w:rsidRPr="00076596">
        <w:rPr>
          <w:rFonts w:cstheme="minorHAnsi"/>
          <w:sz w:val="24"/>
          <w:szCs w:val="24"/>
        </w:rPr>
        <w:t>mensile</w:t>
      </w:r>
      <w:r w:rsidRPr="00076596">
        <w:rPr>
          <w:rFonts w:cstheme="minorHAnsi"/>
          <w:sz w:val="24"/>
          <w:szCs w:val="24"/>
        </w:rPr>
        <w:t>, per la durata di un anno dalla data di accettazione dell’istanza.</w:t>
      </w:r>
    </w:p>
    <w:p w:rsidR="00897F04" w:rsidRPr="00076596" w:rsidRDefault="00897F04" w:rsidP="00897F04">
      <w:pPr>
        <w:autoSpaceDE w:val="0"/>
        <w:autoSpaceDN w:val="0"/>
        <w:adjustRightInd w:val="0"/>
        <w:spacing w:after="0" w:line="240" w:lineRule="auto"/>
        <w:rPr>
          <w:rFonts w:cstheme="minorHAnsi"/>
          <w:b/>
          <w:bCs/>
          <w:sz w:val="24"/>
          <w:szCs w:val="24"/>
        </w:rPr>
      </w:pPr>
      <w:r w:rsidRPr="00076596">
        <w:rPr>
          <w:rFonts w:cstheme="minorHAnsi"/>
          <w:b/>
          <w:bCs/>
          <w:sz w:val="24"/>
          <w:szCs w:val="24"/>
        </w:rPr>
        <w:t>MODALITA’ DI PRESENTAZIONE DELLA DOMANDA</w:t>
      </w:r>
    </w:p>
    <w:p w:rsidR="00897F04" w:rsidRPr="00076596" w:rsidRDefault="00897F04" w:rsidP="00930327">
      <w:pPr>
        <w:autoSpaceDE w:val="0"/>
        <w:autoSpaceDN w:val="0"/>
        <w:adjustRightInd w:val="0"/>
        <w:spacing w:after="0" w:line="240" w:lineRule="auto"/>
        <w:jc w:val="both"/>
        <w:rPr>
          <w:rFonts w:cstheme="minorHAnsi"/>
          <w:b/>
          <w:bCs/>
          <w:sz w:val="24"/>
          <w:szCs w:val="24"/>
        </w:rPr>
      </w:pPr>
      <w:r w:rsidRPr="00076596">
        <w:rPr>
          <w:rFonts w:cstheme="minorHAnsi"/>
          <w:sz w:val="24"/>
          <w:szCs w:val="24"/>
        </w:rPr>
        <w:t xml:space="preserve">I cittadini con diagnosi SLA potranno presentare la domanda su apposito modulo, reperibile sul sito istituzionale </w:t>
      </w:r>
      <w:r w:rsidR="00930327" w:rsidRPr="00076596">
        <w:rPr>
          <w:rFonts w:cstheme="minorHAnsi"/>
          <w:sz w:val="24"/>
          <w:szCs w:val="24"/>
        </w:rPr>
        <w:t xml:space="preserve">della VII Comunità Montana Salto Cicolano o </w:t>
      </w:r>
      <w:r w:rsidRPr="00076596">
        <w:rPr>
          <w:rFonts w:cstheme="minorHAnsi"/>
          <w:sz w:val="24"/>
          <w:szCs w:val="24"/>
        </w:rPr>
        <w:t xml:space="preserve">direttamente presso gli Uffici Comunali </w:t>
      </w:r>
      <w:r w:rsidR="00930327" w:rsidRPr="00076596">
        <w:rPr>
          <w:rFonts w:cstheme="minorHAnsi"/>
          <w:sz w:val="24"/>
          <w:szCs w:val="24"/>
        </w:rPr>
        <w:t>comunali</w:t>
      </w:r>
      <w:r w:rsidRPr="00076596">
        <w:rPr>
          <w:rFonts w:cstheme="minorHAnsi"/>
          <w:sz w:val="24"/>
          <w:szCs w:val="24"/>
        </w:rPr>
        <w:t>, da consegnare personalmente o a mezzo posta al protocollo del</w:t>
      </w:r>
      <w:r w:rsidR="00930327" w:rsidRPr="00076596">
        <w:rPr>
          <w:rFonts w:cstheme="minorHAnsi"/>
          <w:sz w:val="24"/>
          <w:szCs w:val="24"/>
        </w:rPr>
        <w:t>la</w:t>
      </w:r>
      <w:r w:rsidRPr="00076596">
        <w:rPr>
          <w:rFonts w:cstheme="minorHAnsi"/>
          <w:sz w:val="24"/>
          <w:szCs w:val="24"/>
        </w:rPr>
        <w:t xml:space="preserve"> </w:t>
      </w:r>
      <w:r w:rsidR="00930327" w:rsidRPr="00076596">
        <w:rPr>
          <w:rFonts w:cstheme="minorHAnsi"/>
          <w:sz w:val="24"/>
          <w:szCs w:val="24"/>
        </w:rPr>
        <w:t>Comunità Montana</w:t>
      </w:r>
      <w:r w:rsidRPr="00076596">
        <w:rPr>
          <w:rFonts w:cstheme="minorHAnsi"/>
          <w:sz w:val="24"/>
          <w:szCs w:val="24"/>
        </w:rPr>
        <w:t>, Capofila del Distretto</w:t>
      </w:r>
      <w:r w:rsidR="00EC2772">
        <w:rPr>
          <w:rFonts w:cstheme="minorHAnsi"/>
          <w:sz w:val="24"/>
          <w:szCs w:val="24"/>
        </w:rPr>
        <w:t xml:space="preserve">, </w:t>
      </w:r>
      <w:r w:rsidR="00930327" w:rsidRPr="00076596">
        <w:rPr>
          <w:rFonts w:cstheme="minorHAnsi"/>
          <w:sz w:val="24"/>
          <w:szCs w:val="24"/>
        </w:rPr>
        <w:t>Via del lago,12</w:t>
      </w:r>
      <w:r w:rsidRPr="00076596">
        <w:rPr>
          <w:rFonts w:cstheme="minorHAnsi"/>
          <w:sz w:val="24"/>
          <w:szCs w:val="24"/>
        </w:rPr>
        <w:t xml:space="preserve"> – CAP </w:t>
      </w:r>
      <w:r w:rsidR="00930327" w:rsidRPr="00076596">
        <w:rPr>
          <w:rFonts w:cstheme="minorHAnsi"/>
          <w:sz w:val="24"/>
          <w:szCs w:val="24"/>
        </w:rPr>
        <w:t xml:space="preserve">02025 </w:t>
      </w:r>
      <w:proofErr w:type="spellStart"/>
      <w:r w:rsidR="00930327" w:rsidRPr="00076596">
        <w:rPr>
          <w:rFonts w:cstheme="minorHAnsi"/>
          <w:sz w:val="24"/>
          <w:szCs w:val="24"/>
        </w:rPr>
        <w:t>Fiumata</w:t>
      </w:r>
      <w:proofErr w:type="spellEnd"/>
      <w:r w:rsidR="00EC2772">
        <w:rPr>
          <w:rFonts w:cstheme="minorHAnsi"/>
          <w:sz w:val="24"/>
          <w:szCs w:val="24"/>
        </w:rPr>
        <w:t xml:space="preserve">, </w:t>
      </w:r>
      <w:r w:rsidRPr="00076596">
        <w:rPr>
          <w:rFonts w:cstheme="minorHAnsi"/>
          <w:sz w:val="24"/>
          <w:szCs w:val="24"/>
        </w:rPr>
        <w:t xml:space="preserve"> entro le </w:t>
      </w:r>
      <w:r w:rsidRPr="00076596">
        <w:rPr>
          <w:rFonts w:cstheme="minorHAnsi"/>
          <w:b/>
          <w:bCs/>
          <w:sz w:val="24"/>
          <w:szCs w:val="24"/>
        </w:rPr>
        <w:t xml:space="preserve">ore: 12.00 del </w:t>
      </w:r>
      <w:r w:rsidR="0021342A" w:rsidRPr="0021342A">
        <w:rPr>
          <w:rFonts w:cstheme="minorHAnsi"/>
          <w:b/>
          <w:bCs/>
          <w:sz w:val="24"/>
          <w:szCs w:val="24"/>
        </w:rPr>
        <w:t>27/07/2016</w:t>
      </w:r>
      <w:r w:rsidR="0021342A">
        <w:rPr>
          <w:rFonts w:cstheme="minorHAnsi"/>
          <w:b/>
          <w:bCs/>
          <w:sz w:val="24"/>
          <w:szCs w:val="24"/>
        </w:rPr>
        <w:t>.</w:t>
      </w:r>
    </w:p>
    <w:p w:rsidR="00897F04" w:rsidRPr="00076596" w:rsidRDefault="00897F04" w:rsidP="00930327">
      <w:pPr>
        <w:autoSpaceDE w:val="0"/>
        <w:autoSpaceDN w:val="0"/>
        <w:adjustRightInd w:val="0"/>
        <w:spacing w:after="0" w:line="240" w:lineRule="auto"/>
        <w:jc w:val="both"/>
        <w:rPr>
          <w:rFonts w:cstheme="minorHAnsi"/>
          <w:sz w:val="24"/>
          <w:szCs w:val="24"/>
        </w:rPr>
      </w:pPr>
      <w:r w:rsidRPr="00076596">
        <w:rPr>
          <w:rFonts w:cstheme="minorHAnsi"/>
          <w:sz w:val="24"/>
          <w:szCs w:val="24"/>
        </w:rPr>
        <w:t>Al “Modello di istanza per contributi economici SLA” deve essere allegata la seguente documentazione:</w:t>
      </w:r>
    </w:p>
    <w:p w:rsidR="00897F04" w:rsidRPr="00076596" w:rsidRDefault="00897F04" w:rsidP="00930327">
      <w:pPr>
        <w:autoSpaceDE w:val="0"/>
        <w:autoSpaceDN w:val="0"/>
        <w:adjustRightInd w:val="0"/>
        <w:spacing w:after="0" w:line="240" w:lineRule="auto"/>
        <w:jc w:val="both"/>
        <w:rPr>
          <w:rFonts w:cstheme="minorHAnsi"/>
          <w:b/>
          <w:bCs/>
          <w:sz w:val="24"/>
          <w:szCs w:val="24"/>
        </w:rPr>
      </w:pPr>
      <w:r w:rsidRPr="00076596">
        <w:rPr>
          <w:rFonts w:cstheme="minorHAnsi"/>
          <w:b/>
          <w:bCs/>
          <w:sz w:val="24"/>
          <w:szCs w:val="24"/>
        </w:rPr>
        <w:t>1. certificazione di uno dei Presidi/Centri di riferimento regionali (Policlinico “A. Gemelli” e Azienda Ospedaliera “San Filippo Neri”) che documenti la diagnosi di</w:t>
      </w:r>
      <w:r w:rsidR="00930327" w:rsidRPr="00076596">
        <w:rPr>
          <w:rFonts w:cstheme="minorHAnsi"/>
          <w:b/>
          <w:bCs/>
          <w:sz w:val="24"/>
          <w:szCs w:val="24"/>
        </w:rPr>
        <w:t xml:space="preserve"> </w:t>
      </w:r>
      <w:r w:rsidRPr="00076596">
        <w:rPr>
          <w:rFonts w:cstheme="minorHAnsi"/>
          <w:b/>
          <w:bCs/>
          <w:sz w:val="24"/>
          <w:szCs w:val="24"/>
        </w:rPr>
        <w:t>SLA;</w:t>
      </w:r>
    </w:p>
    <w:p w:rsidR="00897F04" w:rsidRPr="00076596" w:rsidRDefault="00897F04" w:rsidP="00930327">
      <w:pPr>
        <w:autoSpaceDE w:val="0"/>
        <w:autoSpaceDN w:val="0"/>
        <w:adjustRightInd w:val="0"/>
        <w:spacing w:after="0" w:line="240" w:lineRule="auto"/>
        <w:jc w:val="both"/>
        <w:rPr>
          <w:rFonts w:cstheme="minorHAnsi"/>
          <w:b/>
          <w:bCs/>
          <w:sz w:val="24"/>
          <w:szCs w:val="24"/>
        </w:rPr>
      </w:pPr>
      <w:r w:rsidRPr="00076596">
        <w:rPr>
          <w:rFonts w:cstheme="minorHAnsi"/>
          <w:b/>
          <w:bCs/>
          <w:sz w:val="24"/>
          <w:szCs w:val="24"/>
        </w:rPr>
        <w:t>2. certificazione che attesti la stadiazione della malattia rilasciata dai suddetti Presidi/Centri di riferimento regionali, da strutture ospedaliere pubbliche che hanno</w:t>
      </w:r>
      <w:r w:rsidR="00930327" w:rsidRPr="00076596">
        <w:rPr>
          <w:rFonts w:cstheme="minorHAnsi"/>
          <w:b/>
          <w:bCs/>
          <w:sz w:val="24"/>
          <w:szCs w:val="24"/>
        </w:rPr>
        <w:t xml:space="preserve"> </w:t>
      </w:r>
      <w:r w:rsidRPr="00076596">
        <w:rPr>
          <w:rFonts w:cstheme="minorHAnsi"/>
          <w:b/>
          <w:bCs/>
          <w:sz w:val="24"/>
          <w:szCs w:val="24"/>
        </w:rPr>
        <w:t>in carico il paziente o dalla ASL che hanno in carico il paziente per prestazioni di tipo domiciliare;</w:t>
      </w:r>
    </w:p>
    <w:p w:rsidR="00930327" w:rsidRPr="00076596" w:rsidRDefault="00897F04" w:rsidP="00295C49">
      <w:pPr>
        <w:autoSpaceDE w:val="0"/>
        <w:autoSpaceDN w:val="0"/>
        <w:adjustRightInd w:val="0"/>
        <w:spacing w:after="0" w:line="240" w:lineRule="auto"/>
        <w:jc w:val="both"/>
        <w:rPr>
          <w:rFonts w:cstheme="minorHAnsi"/>
          <w:b/>
          <w:bCs/>
          <w:sz w:val="24"/>
          <w:szCs w:val="24"/>
        </w:rPr>
      </w:pPr>
      <w:r w:rsidRPr="00076596">
        <w:rPr>
          <w:rFonts w:cstheme="minorHAnsi"/>
          <w:b/>
          <w:bCs/>
          <w:sz w:val="24"/>
          <w:szCs w:val="24"/>
        </w:rPr>
        <w:t>3. documento di identità in corso di validità del richiedente il contributo qualora diverso dal beneficiario</w:t>
      </w:r>
    </w:p>
    <w:p w:rsidR="00897F04" w:rsidRPr="00076596" w:rsidRDefault="00897F04" w:rsidP="00897F04">
      <w:pPr>
        <w:autoSpaceDE w:val="0"/>
        <w:autoSpaceDN w:val="0"/>
        <w:adjustRightInd w:val="0"/>
        <w:spacing w:after="0" w:line="240" w:lineRule="auto"/>
        <w:rPr>
          <w:rFonts w:cstheme="minorHAnsi"/>
          <w:b/>
          <w:bCs/>
          <w:sz w:val="24"/>
          <w:szCs w:val="24"/>
        </w:rPr>
      </w:pPr>
      <w:r w:rsidRPr="00076596">
        <w:rPr>
          <w:rFonts w:cstheme="minorHAnsi"/>
          <w:b/>
          <w:bCs/>
          <w:sz w:val="24"/>
          <w:szCs w:val="24"/>
        </w:rPr>
        <w:t>INFORMAZIONI</w:t>
      </w:r>
    </w:p>
    <w:p w:rsidR="00897F04" w:rsidRPr="00076596" w:rsidRDefault="00897F04" w:rsidP="006D3A4A">
      <w:pPr>
        <w:autoSpaceDE w:val="0"/>
        <w:autoSpaceDN w:val="0"/>
        <w:adjustRightInd w:val="0"/>
        <w:spacing w:after="0" w:line="240" w:lineRule="auto"/>
        <w:jc w:val="both"/>
        <w:rPr>
          <w:rFonts w:cstheme="minorHAnsi"/>
          <w:sz w:val="24"/>
          <w:szCs w:val="24"/>
        </w:rPr>
      </w:pPr>
      <w:r w:rsidRPr="00076596">
        <w:rPr>
          <w:rFonts w:cstheme="minorHAnsi"/>
          <w:sz w:val="24"/>
          <w:szCs w:val="24"/>
        </w:rPr>
        <w:t xml:space="preserve">Per informazioni e chiarimenti rivolgersi ai </w:t>
      </w:r>
      <w:r w:rsidR="00930327" w:rsidRPr="00076596">
        <w:rPr>
          <w:rFonts w:cstheme="minorHAnsi"/>
          <w:sz w:val="24"/>
          <w:szCs w:val="24"/>
        </w:rPr>
        <w:t>S</w:t>
      </w:r>
      <w:r w:rsidRPr="00076596">
        <w:rPr>
          <w:rFonts w:cstheme="minorHAnsi"/>
          <w:sz w:val="24"/>
          <w:szCs w:val="24"/>
        </w:rPr>
        <w:t>ervizi</w:t>
      </w:r>
      <w:r w:rsidR="00930327" w:rsidRPr="00076596">
        <w:rPr>
          <w:rFonts w:cstheme="minorHAnsi"/>
          <w:sz w:val="24"/>
          <w:szCs w:val="24"/>
        </w:rPr>
        <w:t xml:space="preserve"> Sociali Distrettuali presso la Comunità Montana Salto Cicolano- Via del Lago, 12 Fiamata – tel. 0746 558191</w:t>
      </w:r>
      <w:r w:rsidR="00076596">
        <w:rPr>
          <w:rFonts w:cstheme="minorHAnsi"/>
          <w:sz w:val="24"/>
          <w:szCs w:val="24"/>
        </w:rPr>
        <w:t>.</w:t>
      </w:r>
    </w:p>
    <w:p w:rsidR="00930327" w:rsidRPr="00076596" w:rsidRDefault="00930327" w:rsidP="00897F04">
      <w:pPr>
        <w:autoSpaceDE w:val="0"/>
        <w:autoSpaceDN w:val="0"/>
        <w:adjustRightInd w:val="0"/>
        <w:spacing w:after="0" w:line="240" w:lineRule="auto"/>
        <w:rPr>
          <w:rFonts w:cstheme="minorHAnsi"/>
          <w:b/>
          <w:bCs/>
          <w:sz w:val="24"/>
          <w:szCs w:val="24"/>
        </w:rPr>
      </w:pPr>
    </w:p>
    <w:p w:rsidR="00897F04" w:rsidRPr="00076596" w:rsidRDefault="00897F04" w:rsidP="00930327">
      <w:pPr>
        <w:autoSpaceDE w:val="0"/>
        <w:autoSpaceDN w:val="0"/>
        <w:adjustRightInd w:val="0"/>
        <w:spacing w:after="0" w:line="240" w:lineRule="auto"/>
        <w:jc w:val="right"/>
        <w:rPr>
          <w:rFonts w:cstheme="minorHAnsi"/>
          <w:b/>
          <w:bCs/>
          <w:sz w:val="24"/>
          <w:szCs w:val="24"/>
        </w:rPr>
      </w:pPr>
      <w:r w:rsidRPr="00076596">
        <w:rPr>
          <w:rFonts w:cstheme="minorHAnsi"/>
          <w:b/>
          <w:bCs/>
          <w:sz w:val="24"/>
          <w:szCs w:val="24"/>
        </w:rPr>
        <w:t>Coordinatore dell’Ufficio di Piano</w:t>
      </w:r>
    </w:p>
    <w:p w:rsidR="007E06DB" w:rsidRPr="00076596" w:rsidRDefault="00930327" w:rsidP="00930327">
      <w:pPr>
        <w:jc w:val="center"/>
        <w:rPr>
          <w:rFonts w:cstheme="minorHAnsi"/>
          <w:sz w:val="24"/>
          <w:szCs w:val="24"/>
        </w:rPr>
      </w:pPr>
      <w:r w:rsidRPr="00076596">
        <w:rPr>
          <w:rFonts w:cstheme="minorHAnsi"/>
          <w:b/>
          <w:bCs/>
          <w:sz w:val="24"/>
          <w:szCs w:val="24"/>
        </w:rPr>
        <w:t xml:space="preserve">                                                                                    </w:t>
      </w:r>
      <w:r w:rsidR="00D35B47" w:rsidRPr="00076596">
        <w:rPr>
          <w:rFonts w:cstheme="minorHAnsi"/>
          <w:b/>
          <w:bCs/>
          <w:sz w:val="24"/>
          <w:szCs w:val="24"/>
        </w:rPr>
        <w:t xml:space="preserve">                                           </w:t>
      </w:r>
      <w:r w:rsidRPr="00076596">
        <w:rPr>
          <w:rFonts w:cstheme="minorHAnsi"/>
          <w:b/>
          <w:bCs/>
          <w:sz w:val="24"/>
          <w:szCs w:val="24"/>
        </w:rPr>
        <w:t xml:space="preserve">   </w:t>
      </w:r>
      <w:r w:rsidR="00897F04" w:rsidRPr="00076596">
        <w:rPr>
          <w:rFonts w:cstheme="minorHAnsi"/>
          <w:b/>
          <w:bCs/>
          <w:sz w:val="24"/>
          <w:szCs w:val="24"/>
        </w:rPr>
        <w:t xml:space="preserve">D.ssa </w:t>
      </w:r>
      <w:r w:rsidRPr="00076596">
        <w:rPr>
          <w:rFonts w:cstheme="minorHAnsi"/>
          <w:b/>
          <w:bCs/>
          <w:sz w:val="24"/>
          <w:szCs w:val="24"/>
        </w:rPr>
        <w:t>Silvia Ridolfi</w:t>
      </w:r>
    </w:p>
    <w:sectPr w:rsidR="007E06DB" w:rsidRPr="00076596" w:rsidSect="007E06D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97F04"/>
    <w:rsid w:val="00076596"/>
    <w:rsid w:val="0021342A"/>
    <w:rsid w:val="00295C49"/>
    <w:rsid w:val="003A5431"/>
    <w:rsid w:val="0041418E"/>
    <w:rsid w:val="004162B7"/>
    <w:rsid w:val="00426544"/>
    <w:rsid w:val="004354BE"/>
    <w:rsid w:val="004627A5"/>
    <w:rsid w:val="00592BDA"/>
    <w:rsid w:val="006D3A4A"/>
    <w:rsid w:val="007E06DB"/>
    <w:rsid w:val="0080198C"/>
    <w:rsid w:val="00897F04"/>
    <w:rsid w:val="009124E9"/>
    <w:rsid w:val="00930327"/>
    <w:rsid w:val="0098581C"/>
    <w:rsid w:val="00B1398C"/>
    <w:rsid w:val="00BC693C"/>
    <w:rsid w:val="00C31555"/>
    <w:rsid w:val="00D35B47"/>
    <w:rsid w:val="00EC2772"/>
    <w:rsid w:val="00F40366"/>
    <w:rsid w:val="00F918D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E06D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rsid w:val="0098581C"/>
    <w:pPr>
      <w:tabs>
        <w:tab w:val="center" w:pos="4819"/>
        <w:tab w:val="right" w:pos="9638"/>
      </w:tabs>
      <w:spacing w:after="0" w:line="240" w:lineRule="auto"/>
    </w:pPr>
    <w:rPr>
      <w:rFonts w:ascii="Times New Roman" w:eastAsia="Times New Roman" w:hAnsi="Times New Roman" w:cs="Times New Roman"/>
      <w:sz w:val="24"/>
      <w:szCs w:val="20"/>
      <w:lang w:eastAsia="it-IT"/>
    </w:rPr>
  </w:style>
  <w:style w:type="character" w:customStyle="1" w:styleId="IntestazioneCarattere">
    <w:name w:val="Intestazione Carattere"/>
    <w:basedOn w:val="Carpredefinitoparagrafo"/>
    <w:link w:val="Intestazione"/>
    <w:semiHidden/>
    <w:rsid w:val="0098581C"/>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98581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858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881</Words>
  <Characters>5025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2016-06-28T10:15:00Z</dcterms:created>
  <dcterms:modified xsi:type="dcterms:W3CDTF">2016-06-28T11:09:00Z</dcterms:modified>
</cp:coreProperties>
</file>